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-601980</wp:posOffset>
                </wp:positionV>
                <wp:extent cx="847725" cy="38100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_GBK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95pt;margin-top:-47.4pt;height:30pt;width:66.75pt;z-index:251660288;mso-width-relative:page;mso-height-relative:page;" fillcolor="#FFFFFF" filled="t" stroked="f" coordsize="21600,21600" o:gfxdata="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7/P0LXAAAACgEA&#10;AA8AAAAAAAAAAQAgAAAAIgAAAGRycy9kb3ducmV2LnhtbFBLAQIUABQAAAAIAIdO4kAnMEQk4gEA&#10;ALkDAAAOAAAAAAAAAAEAIAAAACYBAABkcnMvZTJvRG9jLnhtbFBLBQYAAAAABgAGAFkBAAB6BQAA&#10;AAA=&#10;">
                <v:path/>
                <v:fill type="gradient" on="t" angle="90" focussize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_GBK" w:eastAsia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小标宋_GBK"/>
          <w:sz w:val="36"/>
          <w:szCs w:val="36"/>
        </w:rPr>
        <w:t>大盛镇专职消防队招聘消防员初试评分表</w:t>
      </w:r>
    </w:p>
    <w:p>
      <w:pPr>
        <w:spacing w:line="400" w:lineRule="exact"/>
        <w:jc w:val="center"/>
        <w:rPr>
          <w:rFonts w:eastAsia="方正小标宋_GBK"/>
          <w:sz w:val="36"/>
          <w:szCs w:val="36"/>
        </w:rPr>
      </w:pPr>
    </w:p>
    <w:p>
      <w:pPr>
        <w:spacing w:after="156" w:afterLines="50" w:line="400" w:lineRule="exact"/>
        <w:jc w:val="lef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姓名：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 xml:space="preserve">                  初试成绩：</w:t>
      </w:r>
      <w:r>
        <w:rPr>
          <w:rFonts w:eastAsia="方正仿宋_GBK"/>
          <w:sz w:val="32"/>
          <w:szCs w:val="32"/>
          <w:u w:val="single"/>
        </w:rPr>
        <w:t xml:space="preserve">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65"/>
        <w:gridCol w:w="555"/>
        <w:gridCol w:w="663"/>
        <w:gridCol w:w="12"/>
        <w:gridCol w:w="510"/>
        <w:gridCol w:w="141"/>
        <w:gridCol w:w="24"/>
        <w:gridCol w:w="639"/>
        <w:gridCol w:w="36"/>
        <w:gridCol w:w="627"/>
        <w:gridCol w:w="48"/>
        <w:gridCol w:w="615"/>
        <w:gridCol w:w="60"/>
        <w:gridCol w:w="330"/>
        <w:gridCol w:w="273"/>
        <w:gridCol w:w="72"/>
        <w:gridCol w:w="591"/>
        <w:gridCol w:w="84"/>
        <w:gridCol w:w="579"/>
        <w:gridCol w:w="96"/>
        <w:gridCol w:w="567"/>
        <w:gridCol w:w="108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</w:pPr>
            <w:r>
              <w:t>体</w:t>
            </w:r>
          </w:p>
          <w:p>
            <w:pPr>
              <w:jc w:val="center"/>
            </w:pPr>
            <w:r>
              <w:t>格</w:t>
            </w:r>
          </w:p>
          <w:p>
            <w:pPr>
              <w:jc w:val="center"/>
            </w:pPr>
            <w:r>
              <w:t>测</w:t>
            </w:r>
          </w:p>
          <w:p>
            <w:pPr>
              <w:jc w:val="center"/>
            </w:pPr>
            <w:r>
              <w:t>试</w:t>
            </w:r>
          </w:p>
        </w:tc>
        <w:tc>
          <w:tcPr>
            <w:tcW w:w="2505" w:type="dxa"/>
            <w:gridSpan w:val="5"/>
            <w:noWrap w:val="0"/>
            <w:vAlign w:val="top"/>
          </w:tcPr>
          <w:p>
            <w:pPr>
              <w:spacing w:after="156" w:afterLines="50"/>
              <w:jc w:val="left"/>
            </w:pPr>
            <w:r>
              <w:t>身高：</w:t>
            </w:r>
            <w:r>
              <w:rPr>
                <w:u w:val="single"/>
              </w:rPr>
              <w:t xml:space="preserve">     </w:t>
            </w:r>
            <w:r>
              <w:t xml:space="preserve">cm  </w:t>
            </w:r>
          </w:p>
          <w:p>
            <w:pPr>
              <w:spacing w:after="156" w:afterLines="50"/>
              <w:jc w:val="left"/>
              <w:rPr>
                <w:u w:val="single"/>
              </w:rPr>
            </w:pPr>
            <w:r>
              <w:t>是否达标：是□，否 □</w:t>
            </w:r>
          </w:p>
        </w:tc>
        <w:tc>
          <w:tcPr>
            <w:tcW w:w="5565" w:type="dxa"/>
            <w:gridSpan w:val="18"/>
            <w:noWrap w:val="0"/>
            <w:vAlign w:val="center"/>
          </w:tcPr>
          <w:p>
            <w:pPr>
              <w:spacing w:after="156" w:afterLines="50"/>
              <w:jc w:val="center"/>
            </w:pPr>
            <w:r>
              <w:t>达标要求：162cm以上；162cm以下淘汰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jc w:val="left"/>
            </w:pPr>
          </w:p>
        </w:tc>
        <w:tc>
          <w:tcPr>
            <w:tcW w:w="2505" w:type="dxa"/>
            <w:gridSpan w:val="5"/>
            <w:noWrap w:val="0"/>
            <w:vAlign w:val="top"/>
          </w:tcPr>
          <w:p>
            <w:pPr>
              <w:spacing w:after="156" w:afterLines="50"/>
              <w:jc w:val="left"/>
            </w:pPr>
            <w:r>
              <w:t>体重：</w:t>
            </w:r>
            <w:r>
              <w:rPr>
                <w:u w:val="single"/>
              </w:rPr>
              <w:t xml:space="preserve">      </w:t>
            </w:r>
            <w:r>
              <w:t>kg</w:t>
            </w:r>
          </w:p>
          <w:p>
            <w:pPr>
              <w:spacing w:after="156" w:afterLines="50"/>
              <w:jc w:val="left"/>
            </w:pPr>
            <w:r>
              <w:t>是否达标：是□，否 □</w:t>
            </w:r>
          </w:p>
        </w:tc>
        <w:tc>
          <w:tcPr>
            <w:tcW w:w="5565" w:type="dxa"/>
            <w:gridSpan w:val="18"/>
            <w:noWrap w:val="0"/>
            <w:vAlign w:val="center"/>
          </w:tcPr>
          <w:p>
            <w:pPr>
              <w:spacing w:after="156" w:afterLines="50"/>
              <w:jc w:val="left"/>
            </w:pPr>
            <w:r>
              <w:t>标准体重（kg）=身高（cm）-110，不超过标准体重的20%，不低于标准体重的10%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jc w:val="left"/>
            </w:pPr>
          </w:p>
        </w:tc>
        <w:tc>
          <w:tcPr>
            <w:tcW w:w="2505" w:type="dxa"/>
            <w:gridSpan w:val="5"/>
            <w:noWrap w:val="0"/>
            <w:vAlign w:val="top"/>
          </w:tcPr>
          <w:p>
            <w:pPr>
              <w:spacing w:after="156" w:afterLines="50"/>
              <w:jc w:val="left"/>
              <w:rPr>
                <w:u w:val="single"/>
              </w:rPr>
            </w:pPr>
            <w:r>
              <w:t>左侧裸眼视力</w:t>
            </w:r>
            <w:r>
              <w:rPr>
                <w:u w:val="single"/>
              </w:rPr>
              <w:t xml:space="preserve">         </w:t>
            </w:r>
          </w:p>
          <w:p>
            <w:pPr>
              <w:spacing w:after="156" w:afterLines="50"/>
              <w:jc w:val="left"/>
              <w:rPr>
                <w:u w:val="single"/>
              </w:rPr>
            </w:pPr>
            <w:r>
              <w:t>是否达标：是□，否 □</w:t>
            </w:r>
          </w:p>
        </w:tc>
        <w:tc>
          <w:tcPr>
            <w:tcW w:w="2520" w:type="dxa"/>
            <w:gridSpan w:val="9"/>
            <w:noWrap w:val="0"/>
            <w:vAlign w:val="top"/>
          </w:tcPr>
          <w:p>
            <w:pPr>
              <w:spacing w:after="156" w:afterLines="50"/>
              <w:jc w:val="left"/>
              <w:rPr>
                <w:u w:val="single"/>
              </w:rPr>
            </w:pPr>
            <w:r>
              <w:t>右侧裸眼视力</w:t>
            </w:r>
            <w:r>
              <w:rPr>
                <w:u w:val="single"/>
              </w:rPr>
              <w:t xml:space="preserve">         </w:t>
            </w:r>
          </w:p>
          <w:p>
            <w:pPr>
              <w:spacing w:after="156" w:afterLines="50"/>
              <w:jc w:val="left"/>
              <w:rPr>
                <w:u w:val="single"/>
              </w:rPr>
            </w:pPr>
            <w:r>
              <w:t>是否达标：是□，否 □</w:t>
            </w:r>
          </w:p>
        </w:tc>
        <w:tc>
          <w:tcPr>
            <w:tcW w:w="3045" w:type="dxa"/>
            <w:gridSpan w:val="9"/>
            <w:noWrap w:val="0"/>
            <w:vAlign w:val="center"/>
          </w:tcPr>
          <w:p>
            <w:pPr>
              <w:spacing w:after="156" w:afterLines="50"/>
              <w:jc w:val="left"/>
            </w:pPr>
            <w:r>
              <w:t>达标要求：双侧裸眼视力均不低于4.6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</w:pPr>
            <w:r>
              <w:t>体</w:t>
            </w:r>
          </w:p>
          <w:p>
            <w:pPr>
              <w:jc w:val="center"/>
            </w:pPr>
            <w:r>
              <w:t>能</w:t>
            </w:r>
          </w:p>
          <w:p>
            <w:pPr>
              <w:jc w:val="center"/>
            </w:pPr>
            <w:r>
              <w:t>测</w:t>
            </w:r>
          </w:p>
          <w:p>
            <w:pPr>
              <w:jc w:val="center"/>
            </w:pPr>
            <w:r>
              <w:t>试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 分</w:t>
            </w:r>
          </w:p>
        </w:tc>
        <w:tc>
          <w:tcPr>
            <w:tcW w:w="6750" w:type="dxa"/>
            <w:gridSpan w:val="21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</w:pPr>
            <w: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pacing w:after="156" w:afterLines="50"/>
              <w:jc w:val="left"/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spacing w:after="156" w:afterLines="50"/>
              <w:jc w:val="left"/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66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66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78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spacing w:after="156" w:afterLines="50"/>
              <w:jc w:val="left"/>
            </w:pPr>
            <w:r>
              <w:t>单杠引体向上（次/3分钟）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spacing w:after="156" w:afterLines="50"/>
              <w:jc w:val="left"/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66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66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78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pacing w:after="156" w:afterLines="50"/>
              <w:jc w:val="left"/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spacing w:after="156" w:afterLines="50"/>
              <w:jc w:val="left"/>
            </w:pPr>
          </w:p>
        </w:tc>
        <w:tc>
          <w:tcPr>
            <w:tcW w:w="6750" w:type="dxa"/>
            <w:gridSpan w:val="21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1、测试办法：按照规定动作要领完成动作。引体时下颌高于杠面、身体不得借助振浪或摆动、悬垂时双肘关节伸直；脚触及地面或立柱，结束考核。</w:t>
            </w:r>
          </w:p>
          <w:p>
            <w:pPr>
              <w:adjustRightInd w:val="0"/>
              <w:snapToGrid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2、</w:t>
            </w:r>
            <w:r>
              <w:t>以完成次数计算成绩</w:t>
            </w:r>
            <w:r>
              <w:rPr>
                <w:rFonts w:hint="eastAsia"/>
              </w:rPr>
              <w:t>：得分超出10分的，每递增1次增加1分，最高15分。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jc w:val="left"/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spacing w:after="156" w:afterLines="50"/>
              <w:jc w:val="left"/>
            </w:pPr>
            <w:r>
              <w:t>10米×4往返跑（秒）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spacing w:after="156" w:afterLines="50"/>
              <w:jc w:val="left"/>
              <w:rPr>
                <w:u w:val="single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</w:pP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szCs w:val="21"/>
              </w:rPr>
              <w:t>13″7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szCs w:val="21"/>
              </w:rPr>
              <w:t>13″5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szCs w:val="21"/>
              </w:rPr>
              <w:t>13″3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szCs w:val="21"/>
              </w:rPr>
              <w:t>12″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6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szCs w:val="21"/>
              </w:rPr>
              <w:t>12″7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szCs w:val="21"/>
              </w:rPr>
              <w:t>12″5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szCs w:val="21"/>
              </w:rPr>
              <w:t>12″3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szCs w:val="21"/>
              </w:rPr>
              <w:t>11″9</w:t>
            </w:r>
          </w:p>
        </w:tc>
        <w:tc>
          <w:tcPr>
            <w:tcW w:w="78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szCs w:val="21"/>
              </w:rPr>
              <w:t>10″3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jc w:val="left"/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pacing w:after="156" w:afterLines="50"/>
              <w:jc w:val="left"/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spacing w:after="156" w:afterLines="50"/>
              <w:jc w:val="left"/>
              <w:rPr>
                <w:u w:val="single"/>
              </w:rPr>
            </w:pPr>
          </w:p>
        </w:tc>
        <w:tc>
          <w:tcPr>
            <w:tcW w:w="6750" w:type="dxa"/>
            <w:gridSpan w:val="21"/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1、测试办法:在10米长的跑道上标出起点线和折返线，考生从起点线处听到起跑口令后起跑，在折返线处返回跑向起跑线，到达起跑线时为完成1次往返。连续完成2次往返，记录时间。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2、以完成时间计算成绩：得分超出10分的，每递减0.1秒增加1分，最高15分。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jc w:val="left"/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spacing w:after="156" w:afterLines="50"/>
              <w:jc w:val="left"/>
            </w:pPr>
            <w:r>
              <w:t>1000米跑</w:t>
            </w:r>
          </w:p>
          <w:p>
            <w:pPr>
              <w:spacing w:after="156" w:afterLines="50"/>
              <w:jc w:val="left"/>
            </w:pPr>
            <w:r>
              <w:t>（分、秒）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spacing w:after="156" w:afterLines="50"/>
              <w:jc w:val="left"/>
              <w:rPr>
                <w:u w:val="single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szCs w:val="21"/>
              </w:rPr>
              <w:t>4′25″</w:t>
            </w:r>
          </w:p>
        </w:tc>
        <w:tc>
          <w:tcPr>
            <w:tcW w:w="6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67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szCs w:val="21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jc w:val="left"/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pacing w:after="156" w:afterLines="50"/>
              <w:jc w:val="left"/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spacing w:after="156" w:afterLines="50"/>
              <w:jc w:val="left"/>
              <w:rPr>
                <w:u w:val="single"/>
              </w:rPr>
            </w:pPr>
          </w:p>
        </w:tc>
        <w:tc>
          <w:tcPr>
            <w:tcW w:w="6750" w:type="dxa"/>
            <w:gridSpan w:val="21"/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1、测试办法：在跑道或平地上标出起点线，考生从起点线处听到起跑口令后起跑，完成1000米距离到达终点线，记录时间。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2、以完成时间计算成绩：得分超出10分的，每递减5秒增加1分，最高15分。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</w:pPr>
            <w:r>
              <w:t>加分</w:t>
            </w:r>
          </w:p>
        </w:tc>
        <w:tc>
          <w:tcPr>
            <w:tcW w:w="8070" w:type="dxa"/>
            <w:gridSpan w:val="23"/>
            <w:noWrap w:val="0"/>
            <w:vAlign w:val="center"/>
          </w:tcPr>
          <w:p>
            <w:pPr>
              <w:spacing w:after="156" w:afterLines="50"/>
              <w:jc w:val="left"/>
            </w:pPr>
            <w:r>
              <w:t>得分：</w:t>
            </w:r>
            <w:r>
              <w:rPr>
                <w:u w:val="single"/>
              </w:rPr>
              <w:t xml:space="preserve">      </w:t>
            </w:r>
            <w:r>
              <w:t>。除消防军人外退役军人加5分，退役消防军人加10分，有机动车维修技术人员加5分。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B6D67"/>
    <w:rsid w:val="239B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2020-04-02T09:26:00Z</dcterms:created>
  <dc:creator>23</dc:creator>
  <cp:lastModifiedBy>23</cp:lastModifiedBy>
  <dcterms:modified xsi:type="dcterms:W3CDTF">2020-04-02T09:26:50Z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