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exact"/>
        <w:ind w:firstLine="420" w:firstLineChars="200"/>
        <w:jc w:val="left"/>
        <w:rPr>
          <w:rFonts w:hint="eastAsia" w:ascii="黑体" w:hAnsi="黑体" w:eastAsia="黑体" w:cs="宋体"/>
          <w:szCs w:val="32"/>
          <w:lang w:val="en-US" w:eastAsia="zh-CN"/>
        </w:rPr>
      </w:pPr>
      <w:r>
        <w:rPr>
          <w:rFonts w:hint="eastAsia" w:ascii="黑体" w:hAnsi="黑体" w:eastAsia="黑体" w:cs="宋体"/>
          <w:szCs w:val="32"/>
          <w:lang w:eastAsia="zh-CN"/>
        </w:rPr>
        <w:t>附件</w:t>
      </w:r>
      <w:r>
        <w:rPr>
          <w:rFonts w:hint="eastAsia" w:ascii="黑体" w:hAnsi="黑体" w:eastAsia="黑体" w:cs="宋体"/>
          <w:szCs w:val="32"/>
          <w:lang w:val="en-US" w:eastAsia="zh-CN"/>
        </w:rPr>
        <w:t>1</w:t>
      </w:r>
    </w:p>
    <w:p>
      <w:pPr>
        <w:widowControl w:val="0"/>
        <w:spacing w:line="240" w:lineRule="auto"/>
        <w:ind w:firstLine="0" w:firstLineChars="0"/>
        <w:jc w:val="center"/>
        <w:rPr>
          <w:rFonts w:hint="eastAsia" w:ascii="黑体" w:hAnsi="黑体" w:eastAsia="黑体" w:cs="宋体"/>
          <w:sz w:val="30"/>
          <w:szCs w:val="30"/>
          <w:lang w:val="en-US" w:eastAsia="zh-CN"/>
        </w:rPr>
      </w:pPr>
    </w:p>
    <w:p>
      <w:pPr>
        <w:widowControl w:val="0"/>
        <w:spacing w:line="240" w:lineRule="auto"/>
        <w:ind w:firstLine="0" w:firstLineChars="0"/>
        <w:jc w:val="center"/>
        <w:rPr>
          <w:rFonts w:hint="eastAsia" w:ascii="黑体" w:hAnsi="黑体" w:eastAsia="黑体" w:cs="宋体"/>
          <w:sz w:val="30"/>
          <w:szCs w:val="30"/>
          <w:lang w:val="en-US" w:eastAsia="zh-CN"/>
        </w:rPr>
      </w:pP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西昌学院2020年第一批公开考核招聘事业编制工作人员岗位和条件要求一览表</w:t>
      </w:r>
    </w:p>
    <w:tbl>
      <w:tblPr>
        <w:tblStyle w:val="4"/>
        <w:tblpPr w:leftFromText="180" w:rightFromText="180" w:vertAnchor="text" w:horzAnchor="page" w:tblpX="1938" w:tblpY="623"/>
        <w:tblOverlap w:val="never"/>
        <w:tblW w:w="129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540"/>
        <w:gridCol w:w="1335"/>
        <w:gridCol w:w="953"/>
        <w:gridCol w:w="390"/>
        <w:gridCol w:w="3795"/>
        <w:gridCol w:w="4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sz w:val="22"/>
                <w:lang w:eastAsia="zh-CN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招聘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部门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岗位编码</w:t>
            </w:r>
          </w:p>
        </w:tc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报考条件要求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</w:p>
        </w:tc>
        <w:tc>
          <w:tcPr>
            <w:tcW w:w="4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岗位类别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</w:p>
        </w:tc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</w:p>
        </w:tc>
        <w:tc>
          <w:tcPr>
            <w:tcW w:w="3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</w:p>
        </w:tc>
        <w:tc>
          <w:tcPr>
            <w:tcW w:w="4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体育教育专业专任教师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20010101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体育教学、体育教育训练学专业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本科阶段为体育教育专业，进校后能承担公共体育课程、体育教育专业羽毛球项目的教学与羽毛球代表队训练。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体育教育专业专任教师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20010102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体育教学、体育教育训练学、运动训练专业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进校后能承担体育教育专业三门以上专业课程的教学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机械与电气工程学院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专技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电气工程及其自动化专业专任教师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</w:rPr>
              <w:t>20010201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电气工程、系统工程、电力系统及其自动化专业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进校后能承担电气工程及其自动化专业三门以上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电子商务专业专任教师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 UI" w:hAnsi="Microsoft YaHei UI" w:eastAsia="宋体" w:cs="Microsoft YaHei U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20010301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工商管理、企业管理、管理科学与工程、农业科技组织与服务专业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进校后能承担电子商务专业三门以上专业课程的教学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物理公共课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20010401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理论物理、粒子物理与原子核物理、物理学、原子与分子物理、等离子体物理、凝聚态物理、声学、光学、天体物理、学科教学（物理）专业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进校后能承担物理公共课教学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数学专业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20010402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数学、基础数学、计算数学、概率论与数理统计、应用数学、运筹学与控制论、统计学、学科教学（数学）专业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进校后能承担数学专业三门以上专业课程的教学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土木与水利工程学院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水利水电工程专业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专任教师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br w:type="textWrapping"/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20010501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水利水电工程、水利工程专业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进校后能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承担水利水电工程专业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三门以上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土木与水利工程学院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给排水科学与工程专业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专任教师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br w:type="textWrapping"/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20010502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宋体" w:eastAsia="FangSong_GB2312" w:cs="FangSong_GB2312"/>
                <w:color w:val="auto"/>
                <w:sz w:val="22"/>
                <w:lang w:eastAsia="zh-CN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市政工程、供热供燃气通风及空调工程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专业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进校后能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承担给排水科学与工程专业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三门以上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翻译专业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20010601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宋体" w:eastAsia="宋体" w:cs="FangSong_GB2312"/>
                <w:color w:val="auto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英语口译、翻译学、英语笔译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、英语语言文学、外国语言文学、翻译专业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进校后能承担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翻译专业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三门以上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课程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的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文化传媒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学院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播音与主持艺术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专任教师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br w:type="textWrapping"/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20010701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播音与主持艺术学、戏剧与影视学、广播电视、戏剧、电影学、戏剧戏曲学、电影制作学、影视管理学专业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进校后能承担播音与主持艺术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三门以上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文化传媒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学院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网络与新媒体专业专任教师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br w:type="textWrapping"/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20010702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网络与新媒体、新闻传播学、文艺与传媒、广播电视学、广播电视、新闻与传播、文化与社会、新闻学、传播学、广告学专业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进校后能承担网络与新媒体专业三门以上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信息技术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学院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计算机科学与技术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20010801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宋体" w:eastAsia="FangSong_GB2312" w:cs="FangSong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计算机科学与技术、数据科学与大数据技术、信息与通信工程、通信工程、控制科学与工程、控制工程、计算机应用技术、软件工程、计算机技术、通信与信息系统、信号与信息处理、电子与通信工程、控制理论与控制工程、检测技术与自动化装置、模式识别与智能系统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、运筹学与控制论专业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进校后能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承担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计算机科学与技术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三门以上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信息技术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学院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电子信息工程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2001080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FangSong_GB2312" w:hAnsi="宋体" w:eastAsia="FangSong_GB2312" w:cs="FangSong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计算机科学与技术、数据科学与大数据技术、信息与通信工程、通信工程、控制科学与工程、控制工程、计算机应用技术、软件工程、计算机技术、通信与信息系统、信号与信息处理、电子与通信工程、控制理论与控制工程、检测技术与自动化装置、模式识别与智能系统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、仪器科学与技术、测绘科学与技术、机械工程专业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进校后能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承担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电子信息工程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三门以上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思想政治理论课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专任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教师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20010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0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马克思主义哲学、思想政治教育、政治学专业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进校后能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承担三门以上思想政治理论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动物科学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学院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制药工程专业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2001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  <w:lang w:val="en-US" w:eastAsia="zh-CN"/>
              </w:rPr>
              <w:t>1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001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制药工程、药剂学、药物分析学、生药学专业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进校后能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承担制药工程专业三门以上专业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动物科学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学院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动物医学专业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专任教师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2001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  <w:lang w:val="en-US" w:eastAsia="zh-CN"/>
              </w:rPr>
              <w:t>1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002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基础兽医学、预防兽医学、临床兽医学、兽医专业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进校后能担任动物医学专业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三门以上专业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课程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的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舞蹈学专业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专任教师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br w:type="textWrapping"/>
            </w:r>
          </w:p>
        </w:tc>
        <w:tc>
          <w:tcPr>
            <w:tcW w:w="9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ascii="FangSong_GB2312" w:hAnsi="宋体" w:eastAsia="FangSong_GB2312" w:cs="FangSong_GB2312"/>
                <w:color w:val="auto"/>
                <w:sz w:val="22"/>
              </w:rPr>
            </w:pPr>
          </w:p>
          <w:p>
            <w:pPr>
              <w:rPr>
                <w:rFonts w:ascii="FangSong_GB2312" w:hAnsi="宋体" w:eastAsia="FangSong_GB2312" w:cs="FangSong_GB2312"/>
                <w:color w:val="auto"/>
                <w:sz w:val="22"/>
              </w:rPr>
            </w:pPr>
          </w:p>
          <w:p>
            <w:pPr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20011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  <w:lang w:val="en-US" w:eastAsia="zh-CN"/>
              </w:rPr>
              <w:t>1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01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舞蹈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专业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进校后能承担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舞蹈学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三门以上专业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课程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的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教师教育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学院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学前教育专业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专任教师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br w:type="textWrapping"/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20011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  <w:lang w:val="en-US" w:eastAsia="zh-CN"/>
              </w:rPr>
              <w:t>2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01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学前教育学、学前教育专业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进校后能承担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学前教育专业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三门以上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专业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课程的教学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学生工作部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sz w:val="22"/>
                <w:lang w:eastAsia="zh-CN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辅导员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（入住男生公寓）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2001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  <w:lang w:val="en-US" w:eastAsia="zh-CN"/>
              </w:rPr>
              <w:t>3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01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2"/>
                <w:lang w:val="en-US" w:eastAsia="zh-CN"/>
              </w:rPr>
              <w:t>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心理学、基础心理学、发展与教育心理学、应用心理学、学校心理学、思想政治教育、马克思主义理论与思想政治教育、政治学理论、政治学、马克思主义民族理论与政策、马克思主义基本原理、马克思主义理论专业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sz w:val="22"/>
                <w:lang w:eastAsia="zh-CN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中共党员（含预备党员）、男性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学生工作部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辅导员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（入住女生公寓）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2001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  <w:lang w:val="en-US" w:eastAsia="zh-CN"/>
              </w:rPr>
              <w:t>3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0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FangSong_GB2312" w:hAnsi="宋体" w:eastAsia="FangSong_GB2312" w:cs="FangSong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心理学、基础心理学、发展与教育心理学、应用心理学、学校心理学、思想政治教育、马克思主义理论与思想政治教育、政治学理论、政治学、马克思主义民族理论与政策、马克思主义基本原理、马克思主义理论专业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中共党员（含预备党员）、女性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机关部门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管理</w:t>
            </w:r>
          </w:p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人员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2001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  <w:lang w:val="en-US" w:eastAsia="zh-CN"/>
              </w:rPr>
              <w:t>4</w:t>
            </w:r>
            <w:r>
              <w:rPr>
                <w:rFonts w:hint="eastAsia" w:ascii="FangSong_GB2312" w:hAnsi="宋体" w:eastAsia="FangSong_GB2312" w:cs="FangSong_GB2312"/>
                <w:color w:val="auto"/>
                <w:sz w:val="22"/>
              </w:rPr>
              <w:t>01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10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宋体" w:eastAsia="FangSong_GB2312" w:cs="FangSong_GB2312"/>
                <w:color w:val="auto"/>
                <w:sz w:val="22"/>
                <w:lang w:eastAsia="zh-CN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eastAsia="zh-CN" w:bidi="ar"/>
              </w:rPr>
              <w:t>行政管理、中国语言文学、法学、哲学、政治学、公共管理、教育学专业或具有较强组织管理、沟通协调与写作能力的其他</w:t>
            </w: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专业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2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2"/>
                <w:lang w:bidi="ar"/>
              </w:rPr>
              <w:t>入职后专职从事管理工作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C3BC3"/>
    <w:rsid w:val="51F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eastAsia="宋体"/>
      <w:sz w:val="21"/>
      <w:szCs w:val="24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1 Char"/>
    <w:basedOn w:val="1"/>
    <w:next w:val="1"/>
    <w:link w:val="5"/>
    <w:qFormat/>
    <w:uiPriority w:val="0"/>
    <w:pPr>
      <w:spacing w:line="240" w:lineRule="atLeast"/>
      <w:ind w:left="420" w:firstLine="420"/>
      <w:jc w:val="left"/>
    </w:pPr>
    <w:rPr>
      <w:rFonts w:eastAsia="宋体"/>
      <w:sz w:val="21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2020-04-29T09:14:00Z</dcterms:created>
  <dc:creator>王海</dc:creator>
  <cp:lastModifiedBy>王海</cp:lastModifiedBy>
  <dcterms:modified xsi:type="dcterms:W3CDTF">2020-04-29T09:17:31Z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